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media/image1.wmf" ContentType="image/x-wmf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3"/>
        <w:rPr>
          <w:rFonts w:cs="Arial"/>
          <w:b/>
          <w:bCs/>
        </w:rPr>
      </w:pPr>
      <w:r>
        <w:rPr>
          <w:rFonts w:cs="Arial"/>
          <w:b/>
          <w:bCs/>
        </w:rPr>
      </w:r>
    </w:p>
    <w:p>
      <w:pPr>
        <w:pStyle w:val="style23"/>
        <w:rPr>
          <w:rFonts w:cs="Arial"/>
          <w:b/>
          <w:bCs/>
        </w:rPr>
      </w:pPr>
      <w:r>
        <w:rPr>
          <w:rFonts w:cs="Arial"/>
          <w:b/>
          <w:bCs/>
        </w:rPr>
      </w:r>
    </w:p>
    <w:p>
      <w:pPr>
        <w:pStyle w:val="style23"/>
        <w:rPr>
          <w:rFonts w:cs="Arial"/>
          <w:b/>
          <w:bCs/>
        </w:rPr>
      </w:pPr>
      <w:r>
        <w:rPr>
          <w:rFonts w:cs="Arial"/>
          <w:b/>
          <w:bCs/>
        </w:rPr>
      </w:r>
    </w:p>
    <w:p>
      <w:pPr>
        <w:pStyle w:val="style23"/>
        <w:rPr>
          <w:rFonts w:cs="Arial"/>
          <w:b/>
          <w:bCs/>
        </w:rPr>
      </w:pPr>
      <w:r>
        <w:rPr>
          <w:rFonts w:cs="Arial"/>
          <w:b/>
          <w:bCs/>
        </w:rPr>
      </w:r>
    </w:p>
    <w:p>
      <w:pPr>
        <w:pStyle w:val="style23"/>
        <w:rPr>
          <w:rFonts w:cs="Arial"/>
          <w:b/>
          <w:bCs/>
        </w:rPr>
      </w:pPr>
      <w:r>
        <w:rPr>
          <w:rFonts w:cs="Arial"/>
          <w:b/>
          <w:bCs/>
        </w:rPr>
      </w:r>
    </w:p>
    <w:p>
      <w:pPr>
        <w:pStyle w:val="style23"/>
        <w:rPr>
          <w:rFonts w:cs="Arial"/>
          <w:b/>
          <w:bCs/>
        </w:rPr>
      </w:pPr>
      <w:r>
        <w:rPr>
          <w:rFonts w:cs="Arial"/>
          <w:b/>
          <w:bCs/>
        </w:rPr>
        <w:t>REPÚBLICA DE COLOMBIA</w:t>
      </w:r>
    </w:p>
    <w:p>
      <w:pPr>
        <w:pStyle w:val="style0"/>
        <w:jc w:val="center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MINISTERIO DE DEFENSA NACIONAL</w:t>
      </w:r>
    </w:p>
    <w:p>
      <w:pPr>
        <w:pStyle w:val="style0"/>
        <w:jc w:val="center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ARMADA NACIONAL</w:t>
      </w:r>
    </w:p>
    <w:p>
      <w:pPr>
        <w:pStyle w:val="style1"/>
        <w:numPr>
          <w:ilvl w:val="0"/>
          <w:numId w:val="1"/>
        </w:numPr>
        <w:rPr/>
      </w:pPr>
      <w:r>
        <w:rPr/>
        <w:t>DIRECCIÓN GENERAL MARÍTIMA</w:t>
      </w:r>
    </w:p>
    <w:p>
      <w:pPr>
        <w:pStyle w:val="style1"/>
        <w:numPr>
          <w:ilvl w:val="0"/>
          <w:numId w:val="1"/>
        </w:numPr>
        <w:rPr/>
      </w:pPr>
      <w:r>
        <w:rPr/>
      </w:r>
    </w:p>
    <w:p>
      <w:pPr>
        <w:pStyle w:val="style32"/>
        <w:widowControl/>
        <w:overflowPunct w:val="true"/>
        <w:autoSpaceDE w:val="true"/>
        <w:textAlignment w:val="auto"/>
        <w:rPr>
          <w:rFonts w:ascii="Arial" w:cs="Arial" w:hAnsi="Arial"/>
          <w:szCs w:val="24"/>
          <w:lang w:val="es-ES"/>
        </w:rPr>
      </w:pPr>
      <w:r>
        <w:rPr>
          <w:rFonts w:ascii="Arial" w:cs="Arial" w:hAnsi="Arial"/>
          <w:szCs w:val="24"/>
          <w:lang w:val="es-ES"/>
        </w:rPr>
        <w:drawing>
          <wp:inline distB="0" distL="0" distR="0" distT="0">
            <wp:extent cx="543560" cy="755015"/>
            <wp:effectExtent b="0" l="0" r="0" t="0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1"/>
        <w:numPr>
          <w:ilvl w:val="0"/>
          <w:numId w:val="1"/>
        </w:numPr>
        <w:rPr>
          <w:rFonts w:eastAsia="Arial"/>
        </w:rPr>
      </w:pPr>
      <w:r>
        <w:rPr>
          <w:rFonts w:eastAsia="Arial"/>
        </w:rPr>
        <w:t xml:space="preserve"> </w:t>
      </w:r>
    </w:p>
    <w:p>
      <w:pPr>
        <w:pStyle w:val="style0"/>
        <w:jc w:val="center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RESOLUCIÓN NÚMERO</w:t>
      </w:r>
      <w:r>
        <w:rPr>
          <w:rFonts w:ascii="Arial" w:cs="Arial" w:hAnsi="Arial"/>
        </w:rPr>
        <w:tab/>
      </w:r>
      <w:r>
        <w:rPr>
          <w:rFonts w:ascii="Arial" w:cs="Arial" w:hAnsi="Arial"/>
          <w:b/>
          <w:bCs/>
        </w:rPr>
        <w:t>35</w:t>
      </w:r>
    </w:p>
    <w:p>
      <w:pPr>
        <w:pStyle w:val="style0"/>
        <w:jc w:val="center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jc w:val="center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tabs>
          <w:tab w:leader="none" w:pos="5245" w:val="left"/>
        </w:tabs>
        <w:jc w:val="center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( 14 DE FEBRERO DE 2002 )</w:t>
      </w:r>
    </w:p>
    <w:p>
      <w:pPr>
        <w:pStyle w:val="style0"/>
        <w:tabs>
          <w:tab w:leader="none" w:pos="5245" w:val="left"/>
        </w:tabs>
        <w:jc w:val="center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eastAsia="Arial" w:hAnsi="Arial"/>
        </w:rPr>
        <w:t>“</w:t>
      </w:r>
      <w:r>
        <w:rPr>
          <w:rFonts w:ascii="Arial" w:cs="Arial" w:hAnsi="Arial"/>
        </w:rPr>
        <w:t>Por la cual se establece la obligación de mantener a bordo de las naves y artefactos navales de bandera colombiana la edición oficial, de la Dirección General Marítima, de los convenios SOLAS, MARPOL  y STCW”.</w:t>
      </w:r>
    </w:p>
    <w:p>
      <w:pPr>
        <w:pStyle w:val="style0"/>
        <w:tabs>
          <w:tab w:leader="none" w:pos="5245" w:val="left"/>
        </w:tabs>
        <w:jc w:val="center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1"/>
        <w:numPr>
          <w:ilvl w:val="0"/>
          <w:numId w:val="1"/>
        </w:numPr>
        <w:rPr/>
      </w:pPr>
      <w:r>
        <w:rPr/>
        <w:t>EL DIRECTOR GENERAL MARÍTIMO</w:t>
      </w:r>
    </w:p>
    <w:p>
      <w:pPr>
        <w:pStyle w:val="style0"/>
        <w:jc w:val="center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24"/>
        <w:rPr>
          <w:rFonts w:ascii="Arial" w:cs="Arial" w:hAnsi="Arial"/>
        </w:rPr>
      </w:pPr>
      <w:r>
        <w:rPr>
          <w:rFonts w:ascii="Arial" w:cs="Arial" w:hAnsi="Arial"/>
        </w:rPr>
        <w:t xml:space="preserve">En ejercicio de sus facultades legales otorgadas en el artículo 10, en los numerales 1, 3 y 7 del artículo 11 del decreto ley 2324 de  1984, y </w:t>
      </w:r>
    </w:p>
    <w:p>
      <w:pPr>
        <w:pStyle w:val="style24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1"/>
        <w:numPr>
          <w:ilvl w:val="0"/>
          <w:numId w:val="1"/>
        </w:numPr>
        <w:rPr/>
      </w:pPr>
      <w:r>
        <w:rPr/>
        <w:t>CONSIDERANDO</w:t>
      </w:r>
    </w:p>
    <w:p>
      <w:pPr>
        <w:pStyle w:val="style24"/>
        <w:widowControl/>
        <w:overflowPunct w:val="true"/>
        <w:autoSpaceDE w:val="true"/>
        <w:textAlignment w:val="auto"/>
        <w:rPr>
          <w:rFonts w:ascii="Arial" w:cs="Arial" w:hAnsi="Arial"/>
          <w:lang w:val="es-ES"/>
        </w:rPr>
      </w:pPr>
      <w:r>
        <w:rPr>
          <w:rFonts w:ascii="Arial" w:cs="Arial" w:hAnsi="Arial"/>
          <w:lang w:val="es-ES"/>
        </w:rPr>
      </w:r>
    </w:p>
    <w:p>
      <w:pPr>
        <w:pStyle w:val="style24"/>
        <w:widowControl/>
        <w:overflowPunct w:val="true"/>
        <w:autoSpaceDE w:val="true"/>
        <w:textAlignment w:val="auto"/>
        <w:rPr>
          <w:rFonts w:ascii="Arial" w:cs="Arial" w:eastAsia="Arial Unicode MS" w:hAnsi="Arial"/>
          <w:szCs w:val="24"/>
          <w:lang w:val="es-ES"/>
        </w:rPr>
      </w:pPr>
      <w:r>
        <w:rPr>
          <w:rFonts w:ascii="Arial" w:cs="Arial" w:eastAsia="Arial Unicode MS" w:hAnsi="Arial"/>
          <w:szCs w:val="24"/>
          <w:lang w:val="es-ES"/>
        </w:rPr>
        <w:t>Que el artículo 2 de la Constitución Política establece que son fines esenciales del Estado: servir a la comunidad, promover la prosperidad general y garantizar la efectividad de los principios, derechos y deberes consagrados en la Constitución.</w:t>
      </w:r>
    </w:p>
    <w:p>
      <w:pPr>
        <w:pStyle w:val="style0"/>
        <w:tabs>
          <w:tab w:leader="none" w:pos="709" w:val="left"/>
          <w:tab w:leader="none" w:pos="1134" w:val="left"/>
          <w:tab w:leader="none" w:pos="1985" w:val="left"/>
          <w:tab w:leader="none" w:pos="7655" w:val="left"/>
          <w:tab w:leader="none" w:pos="7938" w:val="left"/>
        </w:tabs>
        <w:ind w:hanging="0" w:left="0" w:right="51"/>
        <w:jc w:val="both"/>
        <w:rPr>
          <w:rFonts w:ascii="Arial" w:cs="Arial" w:hAnsi="Arial"/>
          <w:bCs/>
        </w:rPr>
      </w:pPr>
      <w:r>
        <w:rPr>
          <w:rFonts w:ascii="Arial" w:cs="Arial" w:hAnsi="Arial"/>
          <w:bCs/>
        </w:rPr>
      </w:r>
    </w:p>
    <w:p>
      <w:pPr>
        <w:pStyle w:val="style0"/>
        <w:tabs>
          <w:tab w:leader="none" w:pos="709" w:val="left"/>
          <w:tab w:leader="none" w:pos="1134" w:val="left"/>
          <w:tab w:leader="none" w:pos="1985" w:val="left"/>
          <w:tab w:leader="none" w:pos="7655" w:val="left"/>
          <w:tab w:leader="none" w:pos="7938" w:val="left"/>
        </w:tabs>
        <w:ind w:hanging="0" w:left="0" w:right="51"/>
        <w:jc w:val="both"/>
        <w:rPr>
          <w:rFonts w:ascii="Arial" w:cs="Arial" w:hAnsi="Arial"/>
          <w:bCs/>
        </w:rPr>
      </w:pPr>
      <w:r>
        <w:rPr>
          <w:rFonts w:ascii="Arial" w:cs="Arial" w:hAnsi="Arial"/>
          <w:bCs/>
        </w:rPr>
        <w:t>Que el artículo 3 de la Ley 489 de 1998 concordante con el artículo 209 de la Constitución Política dispone que la función administrativa está al servicio de los intereses generales y se desarrolla con fundamento en los principios de igualdad, moralidad, eficacia, economía, celeridad, imparcialidad y publicidad, responsabilidad y transparencia.</w:t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sectPr>
          <w:headerReference r:id="rId3" w:type="default"/>
          <w:footerReference r:id="rId4" w:type="default"/>
          <w:type w:val="nextPage"/>
          <w:pgSz w:h="15840" w:w="12240"/>
          <w:pgMar w:bottom="1693" w:footer="1417" w:gutter="0" w:header="708" w:left="1701" w:right="1701" w:top="1417"/>
          <w:pgNumType w:fmt="decimal" w:start="1"/>
          <w:formProt w:val="false"/>
          <w:textDirection w:val="lrTb"/>
          <w:docGrid w:charSpace="0" w:linePitch="360" w:type="default"/>
        </w:sect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>Que el numeral 9 del artículo 1500 del Código de Comercio establece que el Capitán esta obligado a mantener a bordo los demás documentos que exijan las leyes y  reglamentos de la Autoridad Marítima colombiana.</w:t>
      </w:r>
    </w:p>
    <w:p>
      <w:pPr>
        <w:sectPr>
          <w:headerReference r:id="rId5" w:type="default"/>
          <w:type w:val="nextPage"/>
          <w:pgSz w:h="15840" w:w="12240"/>
          <w:pgMar w:bottom="1417" w:footer="0" w:gutter="0" w:header="708" w:left="1701" w:right="1701" w:top="1417"/>
          <w:pgNumType w:fmt="decimal"/>
          <w:formProt w:val="false"/>
          <w:textDirection w:val="lrTb"/>
          <w:docGrid w:charSpace="0" w:linePitch="360" w:type="default"/>
        </w:sect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>Que el numeral 6 del artículo 5 del Decreto Ley 2324 de 1984 indica que es una función de la Autoridad Marítima autorizar la operación de las naves y artefactos navales en aguas colombianas.</w:t>
      </w:r>
    </w:p>
    <w:p>
      <w:pPr>
        <w:pStyle w:val="style31"/>
        <w:ind w:hanging="0" w:left="0" w:right="0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  <w:lang w:val="es-ES"/>
        </w:rPr>
        <w:t xml:space="preserve">Que el numeral 3 del artículo 11 del </w:t>
      </w:r>
      <w:r>
        <w:rPr>
          <w:rFonts w:ascii="Arial" w:cs="Arial" w:hAnsi="Arial"/>
        </w:rPr>
        <w:t>Decreto Ley 2324 de 1984  preceptúa que es una función del Director General expedir los actos y realizar las operaciones para el cumplimiento de las fun</w:t>
        <w:softHyphen/>
        <w:t>ciones de la Dirección Marítima, conforme a las disposiciones legales y estatutarias.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>Que el  numeral 8 del artículo 40 del decreto 1597 de 1988 expresa que es una obligación del Capitán mantener a bordo cada uno de los convenios internacionales marítimos aprobados o reconocidos por el Gobierno colombiano o que sean de aplicación forzosa abordo en español.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>Que es deber de los Capitanes, oficiales y tripulación conocer las leyes y reglamentos de marina, así como los convenios internacionales marítimos aprobados o reconocidos por Colombia y aplicarlos en el ejercicio de su trabajo.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>Que en mérito de lo anterior,  el Director General Marítimo</w:t>
      </w:r>
    </w:p>
    <w:p>
      <w:pPr>
        <w:pStyle w:val="style1"/>
        <w:numPr>
          <w:ilvl w:val="0"/>
          <w:numId w:val="1"/>
        </w:numPr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1"/>
        <w:numPr>
          <w:ilvl w:val="0"/>
          <w:numId w:val="1"/>
        </w:numPr>
        <w:rPr/>
      </w:pPr>
      <w:r>
        <w:rPr/>
        <w:t>R E S U E L V E</w:t>
      </w:r>
    </w:p>
    <w:p>
      <w:pPr>
        <w:pStyle w:val="style0"/>
        <w:jc w:val="both"/>
        <w:rPr>
          <w:rFonts w:ascii="Arial" w:cs="Arial" w:hAnsi="Arial"/>
          <w:b/>
        </w:rPr>
      </w:pPr>
      <w:r>
        <w:rPr>
          <w:rFonts w:ascii="Arial" w:cs="Arial" w:hAnsi="Arial"/>
          <w:b/>
        </w:rPr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  <w:b/>
        </w:rPr>
        <w:t xml:space="preserve">ARTÍCULO </w:t>
        <w:tab/>
        <w:t>1</w:t>
      </w:r>
      <w:r>
        <w:rPr>
          <w:rFonts w:ascii="Arial" w:cs="Arial" w:hAnsi="Arial"/>
          <w:bCs/>
        </w:rPr>
        <w:t xml:space="preserve">°.- Establecer </w:t>
      </w:r>
      <w:r>
        <w:rPr>
          <w:rFonts w:ascii="Arial" w:cs="Arial" w:hAnsi="Arial"/>
        </w:rPr>
        <w:t>la obligación de mantener a bordo de las naves y artefactos navales de bandera colombiana la edición oficial, de la Dirección General Marítima, de los convenios SOLAS, MARPOL  y STCW.</w:t>
        <w:tab/>
      </w:r>
    </w:p>
    <w:p>
      <w:pPr>
        <w:pStyle w:val="style0"/>
        <w:jc w:val="both"/>
        <w:rPr>
          <w:rFonts w:ascii="Arial" w:cs="Arial" w:hAnsi="Arial"/>
          <w:b/>
        </w:rPr>
      </w:pPr>
      <w:r>
        <w:rPr>
          <w:rFonts w:ascii="Arial" w:cs="Arial" w:hAnsi="Arial"/>
          <w:b/>
        </w:rPr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  <w:b/>
        </w:rPr>
        <w:t xml:space="preserve">ARTÍCULO </w:t>
        <w:tab/>
        <w:t>2°.-</w:t>
      </w:r>
      <w:r>
        <w:rPr>
          <w:rFonts w:ascii="Arial" w:cs="Arial" w:hAnsi="Arial"/>
          <w:szCs w:val="20"/>
        </w:rPr>
        <w:t xml:space="preserve"> La Dirección General Marítima continuará editando </w:t>
      </w:r>
      <w:r>
        <w:rPr>
          <w:rFonts w:ascii="Arial" w:cs="Arial" w:hAnsi="Arial"/>
        </w:rPr>
        <w:t>los convenios SOLAS, MARPOL  y STCW, los cuales serán distribuidos para la venta a través de las Capitanías de Puerto.</w:t>
      </w:r>
    </w:p>
    <w:p>
      <w:pPr>
        <w:pStyle w:val="style0"/>
        <w:jc w:val="both"/>
        <w:rPr>
          <w:rFonts w:ascii="Arial" w:cs="Arial" w:hAnsi="Arial"/>
          <w:szCs w:val="20"/>
        </w:rPr>
      </w:pPr>
      <w:r>
        <w:rPr>
          <w:rFonts w:ascii="Arial" w:cs="Arial" w:hAnsi="Arial"/>
          <w:szCs w:val="20"/>
        </w:rPr>
      </w:r>
    </w:p>
    <w:p>
      <w:pPr>
        <w:pStyle w:val="style0"/>
        <w:jc w:val="both"/>
        <w:rPr>
          <w:rFonts w:ascii="Arial" w:cs="Arial" w:hAnsi="Arial"/>
          <w:szCs w:val="20"/>
        </w:rPr>
      </w:pPr>
      <w:r>
        <w:rPr>
          <w:rFonts w:ascii="Arial" w:cs="Arial" w:hAnsi="Arial"/>
          <w:b/>
          <w:bCs/>
          <w:szCs w:val="20"/>
        </w:rPr>
        <w:t xml:space="preserve">ARTÍCULO 3°.- SANCIONES.- </w:t>
      </w:r>
      <w:r>
        <w:rPr>
          <w:rFonts w:ascii="Arial" w:cs="Arial" w:hAnsi="Arial"/>
          <w:szCs w:val="20"/>
        </w:rPr>
        <w:t>Las sanciones a que hubiere lugar por la violación o infracción de lo establecido en la presente resolución se aplicarán de acuerdo a lo consagrado en los artículos 80 y 81 del decreto ley  2324 de 1984 o normas que lo modifiquen o adicionen.</w:t>
      </w:r>
    </w:p>
    <w:p>
      <w:pPr>
        <w:pStyle w:val="style0"/>
        <w:jc w:val="both"/>
        <w:rPr>
          <w:rFonts w:ascii="Arial" w:cs="Arial" w:hAnsi="Arial"/>
          <w:b/>
          <w:bCs/>
          <w:szCs w:val="20"/>
        </w:rPr>
      </w:pPr>
      <w:r>
        <w:rPr>
          <w:rFonts w:ascii="Arial" w:cs="Arial" w:hAnsi="Arial"/>
          <w:b/>
          <w:bCs/>
          <w:szCs w:val="20"/>
        </w:rPr>
      </w:r>
    </w:p>
    <w:p>
      <w:pPr>
        <w:pStyle w:val="style0"/>
        <w:jc w:val="both"/>
        <w:rPr>
          <w:rFonts w:ascii="Arial" w:cs="Arial" w:hAnsi="Arial"/>
          <w:bCs/>
          <w:lang w:val="es-MX"/>
        </w:rPr>
      </w:pPr>
      <w:r>
        <w:rPr>
          <w:rFonts w:ascii="Arial" w:cs="Arial" w:hAnsi="Arial"/>
          <w:b/>
          <w:bCs/>
          <w:szCs w:val="20"/>
        </w:rPr>
        <w:t xml:space="preserve">ARTÍCULO 4°.- </w:t>
      </w:r>
      <w:r>
        <w:rPr>
          <w:rFonts w:ascii="Arial" w:cs="Arial" w:hAnsi="Arial"/>
          <w:b/>
          <w:lang w:val="es-MX"/>
        </w:rPr>
        <w:t xml:space="preserve">°.- VIGENCIA.- </w:t>
      </w:r>
      <w:r>
        <w:rPr>
          <w:rFonts w:ascii="Arial" w:cs="Arial" w:hAnsi="Arial"/>
          <w:bCs/>
          <w:lang w:val="es-MX"/>
        </w:rPr>
        <w:t xml:space="preserve"> La presente resolución rige a partir de la fecha de su publicación en el Diario Oficial</w:t>
      </w:r>
    </w:p>
    <w:p>
      <w:pPr>
        <w:pStyle w:val="style0"/>
        <w:jc w:val="both"/>
        <w:rPr>
          <w:rFonts w:ascii="Arial" w:cs="Arial" w:hAnsi="Arial"/>
          <w:b/>
          <w:bCs/>
          <w:szCs w:val="20"/>
        </w:rPr>
      </w:pPr>
      <w:r>
        <w:rPr>
          <w:rFonts w:ascii="Arial" w:cs="Arial" w:hAnsi="Arial"/>
          <w:b/>
          <w:bCs/>
          <w:szCs w:val="20"/>
        </w:rPr>
      </w:r>
    </w:p>
    <w:p>
      <w:pPr>
        <w:pStyle w:val="style0"/>
        <w:jc w:val="both"/>
        <w:rPr>
          <w:rFonts w:ascii="Arial" w:cs="Arial" w:hAnsi="Arial"/>
          <w:bCs/>
          <w:lang w:val="es-MX"/>
        </w:rPr>
      </w:pPr>
      <w:r>
        <w:rPr>
          <w:rFonts w:ascii="Arial" w:cs="Arial" w:hAnsi="Arial"/>
          <w:bCs/>
          <w:lang w:val="es-MX"/>
        </w:rPr>
        <w:t>Publíquese y cúmplase</w:t>
      </w:r>
    </w:p>
    <w:p>
      <w:pPr>
        <w:pStyle w:val="style0"/>
        <w:jc w:val="both"/>
        <w:rPr>
          <w:rFonts w:ascii="Arial" w:cs="Arial" w:hAnsi="Arial"/>
          <w:bCs/>
          <w:lang w:val="es-MX"/>
        </w:rPr>
      </w:pPr>
      <w:r>
        <w:rPr>
          <w:rFonts w:ascii="Arial" w:cs="Arial" w:hAnsi="Arial"/>
          <w:bCs/>
          <w:lang w:val="es-MX"/>
        </w:rPr>
      </w:r>
    </w:p>
    <w:p>
      <w:pPr>
        <w:pStyle w:val="style0"/>
        <w:jc w:val="both"/>
        <w:rPr>
          <w:rFonts w:ascii="Arial" w:cs="Arial" w:hAnsi="Arial"/>
          <w:bCs/>
          <w:lang w:val="es-MX"/>
        </w:rPr>
      </w:pPr>
      <w:r>
        <w:rPr>
          <w:rFonts w:ascii="Arial" w:cs="Arial" w:hAnsi="Arial"/>
          <w:bCs/>
          <w:lang w:val="es-MX"/>
        </w:rPr>
        <w:t xml:space="preserve">Dada en Bogotá D.C, a los </w:t>
      </w:r>
    </w:p>
    <w:p>
      <w:pPr>
        <w:pStyle w:val="style0"/>
        <w:jc w:val="both"/>
        <w:rPr>
          <w:rFonts w:ascii="Arial" w:cs="Arial" w:hAnsi="Arial"/>
          <w:bCs/>
          <w:lang w:val="es-MX"/>
        </w:rPr>
      </w:pPr>
      <w:r>
        <w:rPr>
          <w:rFonts w:ascii="Arial" w:cs="Arial" w:hAnsi="Arial"/>
          <w:bCs/>
          <w:lang w:val="es-MX"/>
        </w:rPr>
      </w:r>
    </w:p>
    <w:p>
      <w:pPr>
        <w:pStyle w:val="style0"/>
        <w:jc w:val="both"/>
        <w:rPr>
          <w:rFonts w:ascii="Arial" w:cs="Arial" w:hAnsi="Arial"/>
          <w:bCs/>
          <w:lang w:val="es-MX"/>
        </w:rPr>
      </w:pPr>
      <w:r>
        <w:rPr>
          <w:rFonts w:ascii="Arial" w:cs="Arial" w:hAnsi="Arial"/>
          <w:bCs/>
          <w:lang w:val="es-MX"/>
        </w:rPr>
      </w:r>
    </w:p>
    <w:p>
      <w:pPr>
        <w:pStyle w:val="style32"/>
        <w:widowControl/>
        <w:overflowPunct w:val="true"/>
        <w:autoSpaceDE w:val="true"/>
        <w:textAlignment w:val="auto"/>
        <w:rPr>
          <w:rFonts w:ascii="Arial" w:cs="Arial" w:hAnsi="Arial"/>
          <w:b/>
        </w:rPr>
      </w:pPr>
      <w:r>
        <w:rPr>
          <w:rFonts w:ascii="Arial" w:cs="Arial" w:hAnsi="Arial"/>
          <w:bCs/>
        </w:rPr>
        <w:t xml:space="preserve">Contralmirante </w:t>
      </w:r>
      <w:r>
        <w:rPr>
          <w:rFonts w:ascii="Arial" w:cs="Arial" w:hAnsi="Arial"/>
          <w:b/>
        </w:rPr>
        <w:t>CARLOS HUMBERTO PINEDA GALLO</w:t>
      </w:r>
    </w:p>
    <w:p>
      <w:pPr>
        <w:pStyle w:val="style32"/>
        <w:widowControl/>
        <w:overflowPunct w:val="true"/>
        <w:autoSpaceDE w:val="true"/>
        <w:textAlignment w:val="auto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DIRECTOR GENERAL MARÍTIMO</w:t>
      </w:r>
    </w:p>
    <w:sectPr>
      <w:headerReference r:id="rId6" w:type="default"/>
      <w:type w:val="nextPage"/>
      <w:pgSz w:h="15840" w:w="12240"/>
      <w:pgMar w:bottom="1417" w:footer="0" w:gutter="0" w:header="708" w:left="1701" w:right="1701" w:top="141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9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3"/>
      <w:ind w:hanging="0" w:left="0" w:right="360"/>
      <w:rPr/>
    </w:pPr>
    <w:r>
      <w:rPr/>
    </w:r>
    <w:r>
      <w:pict>
        <v:rect fillcolor="#FFFFFF" style="position:absolute;width:1.15pt;height:13.8pt;margin-top:0.05pt;margin-left:440.75pt">
          <v:textbox>
            <w:txbxContent>
              <w:p>
                <w:pPr>
                  <w:pStyle w:val="style23"/>
                  <w:rPr/>
                </w:pPr>
                <w:r>
                  <w:rPr/>
                </w:r>
              </w:p>
            </w:txbxContent>
          </v:textbox>
        </v:rect>
      </w:pic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r>
      <w:rPr/>
      <w:t>POR LA CUAL SE ESTABLECE LA OBLIGACIÓN DE MANTENER A BORDO DE LAS NAVES Y ARTEFACTOS NAVALES DE BANDERA COLOMBIANA LA EDICIÓN OFICIAL DE LA DIRECCIÓN GENERAL  MARÍTIMA  DE LOS CONVENIOS SOLAS, MARPOL  Y STCW”.</w:t>
    </w:r>
    <w:pStyle w:val="style30"/>
    <w:ind w:hanging="0" w:left="0" w:right="360"/>
    <w:top w:color="000000" w:space="0" w:sz="4" w:val="single"/>
    <w:left w:color="000000" w:space="0" w:sz="4" w:val="single"/>
    <w:bottom w:color="000000" w:space="0" w:sz="4" w:val="single"/>
    <w:insideH w:color="000000" w:space="0" w:sz="4" w:val="single"/>
    <w:right w:color="000000" w:space="0" w:sz="4" w:val="single"/>
    <w:insideV w:color="000000" w:space="0" w:sz="4" w:val="single"/>
    <w:pPr>
      <w:rPr/>
    </w:pPr>
    <w:r>
      <w:pict>
        <v:rect fillcolor="#FFFFFF" style="position:absolute;width:6.05pt;height:13.8pt;margin-top:0.05pt;margin-left:435.85pt">
          <v:textbox>
            <w:txbxContent>
              <w:p>
                <w:pPr>
                  <w:pStyle w:val="style23"/>
                  <w:rPr>
                    <w:rStyle w:val="style22"/>
                  </w:rPr>
                </w:pPr>
                <w:r>
                  <w:rPr>
                    <w:rStyle w:val="style22"/>
                  </w:rPr>
                  <w:fldChar w:fldCharType="begin"/>
                </w:r>
                <w:r>
                  <w:instrText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rect>
      </w:pict>
    </w:r>
  </w:p>
  <w:p>
    <w:pPr>
      <w:pStyle w:val="style23"/>
      <w:ind w:hanging="0" w:left="0" w:right="36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r>
      <w:rPr/>
      <w:t>POR LA CUAL SE ESTABLECE LA OBLIGACIÓN DE MANTENER A BORDO DE LAS NAVES Y ARTEFACTOS NAVALES DE BANDERA COLOMBIANA LA EDICIÓN OFICIAL DE LA DIRECCIÓN GENERAL  MARÍTIMA  DE LOS CONVENIOS SOLAS, MARPOL  Y STCW”.</w:t>
    </w:r>
    <w:pStyle w:val="style30"/>
    <w:ind w:hanging="0" w:left="0" w:right="360"/>
    <w:top w:color="000000" w:space="0" w:sz="4" w:val="single"/>
    <w:left w:color="000000" w:space="0" w:sz="4" w:val="single"/>
    <w:bottom w:color="000000" w:space="0" w:sz="4" w:val="single"/>
    <w:insideH w:color="000000" w:space="0" w:sz="4" w:val="single"/>
    <w:right w:color="000000" w:space="0" w:sz="4" w:val="single"/>
    <w:insideV w:color="000000" w:space="0" w:sz="4" w:val="single"/>
    <w:pPr>
      <w:rPr/>
    </w:pPr>
    <w:r>
      <w:pict>
        <v:rect fillcolor="#FFFFFF" style="position:absolute;width:6.05pt;height:13.8pt;margin-top:0.05pt;margin-left:435.85pt">
          <v:textbox>
            <w:txbxContent>
              <w:p>
                <w:pPr>
                  <w:pStyle w:val="style23"/>
                  <w:rPr>
                    <w:rStyle w:val="style22"/>
                  </w:rPr>
                </w:pPr>
                <w:r>
                  <w:rPr>
                    <w:rStyle w:val="style22"/>
                  </w:rPr>
                  <w:fldChar w:fldCharType="begin"/>
                </w:r>
                <w:r>
                  <w:instrText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rect>
      </w:pict>
    </w:r>
  </w:p>
  <w:p>
    <w:pPr>
      <w:pStyle w:val="style23"/>
      <w:ind w:hanging="0" w:left="0" w:right="360"/>
      <w:rPr/>
    </w:pPr>
    <w:r>
      <w:rPr/>
    </w:r>
  </w:p>
</w:hd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kinsoku w:val="true"/>
      <w:overflowPunct w:val="true"/>
      <w:autoSpaceDE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es-ES"/>
    </w:rPr>
  </w:style>
  <w:style w:styleId="style1" w:type="paragraph">
    <w:name w:val="Encabezado 1"/>
    <w:basedOn w:val="style0"/>
    <w:next w:val="style0"/>
    <w:pPr>
      <w:keepNext/>
      <w:numPr>
        <w:ilvl w:val="0"/>
        <w:numId w:val="1"/>
      </w:numPr>
      <w:jc w:val="center"/>
      <w:outlineLvl w:val="0"/>
    </w:pPr>
    <w:rPr>
      <w:rFonts w:ascii="Arial" w:cs="Arial" w:hAnsi="Arial"/>
      <w:b/>
      <w:bCs/>
    </w:rPr>
  </w:style>
  <w:style w:styleId="style2" w:type="paragraph">
    <w:name w:val="Encabezado 2"/>
    <w:basedOn w:val="style0"/>
    <w:next w:val="style0"/>
    <w:pPr>
      <w:keepNext/>
      <w:numPr>
        <w:ilvl w:val="1"/>
        <w:numId w:val="1"/>
      </w:numPr>
      <w:ind w:hanging="567" w:left="1107" w:right="0"/>
      <w:jc w:val="both"/>
      <w:outlineLvl w:val="1"/>
    </w:pPr>
    <w:rPr>
      <w:rFonts w:ascii="Arial" w:cs="Arial" w:hAnsi="Arial"/>
      <w:b/>
      <w:bCs/>
    </w:rPr>
  </w:style>
  <w:style w:styleId="style5" w:type="paragraph">
    <w:name w:val="Encabezado 5"/>
    <w:basedOn w:val="style0"/>
    <w:next w:val="style0"/>
    <w:pPr>
      <w:keepNext/>
      <w:numPr>
        <w:ilvl w:val="4"/>
        <w:numId w:val="1"/>
      </w:numPr>
      <w:jc w:val="center"/>
      <w:outlineLvl w:val="4"/>
    </w:pPr>
    <w:rPr>
      <w:rFonts w:ascii="Arial" w:cs="Arial" w:hAnsi="Arial"/>
      <w:b/>
      <w:lang w:val="es-MX"/>
    </w:rPr>
  </w:style>
  <w:style w:styleId="style15" w:type="character">
    <w:name w:val="WW8Num1z0"/>
    <w:next w:val="style15"/>
    <w:rPr>
      <w:b w:val="false"/>
      <w:i w:val="false"/>
    </w:rPr>
  </w:style>
  <w:style w:styleId="style16" w:type="character">
    <w:name w:val="WW8Num2z0"/>
    <w:next w:val="style16"/>
    <w:rPr>
      <w:b w:val="false"/>
      <w:i w:val="false"/>
    </w:rPr>
  </w:style>
  <w:style w:styleId="style17" w:type="character">
    <w:name w:val="WW8Num3z0"/>
    <w:next w:val="style17"/>
    <w:rPr>
      <w:b w:val="false"/>
      <w:i w:val="false"/>
    </w:rPr>
  </w:style>
  <w:style w:styleId="style18" w:type="character">
    <w:name w:val="WW8Num5z0"/>
    <w:next w:val="style18"/>
    <w:rPr>
      <w:b w:val="false"/>
      <w:i w:val="false"/>
    </w:rPr>
  </w:style>
  <w:style w:styleId="style19" w:type="character">
    <w:name w:val="WW8Num6z0"/>
    <w:next w:val="style19"/>
    <w:rPr>
      <w:b w:val="false"/>
      <w:i w:val="false"/>
    </w:rPr>
  </w:style>
  <w:style w:styleId="style20" w:type="character">
    <w:name w:val="WW8Num7z0"/>
    <w:next w:val="style20"/>
    <w:rPr>
      <w:b w:val="false"/>
      <w:i w:val="false"/>
    </w:rPr>
  </w:style>
  <w:style w:styleId="style21" w:type="character">
    <w:name w:val="Fuente de párrafo predeter."/>
    <w:next w:val="style21"/>
    <w:rPr/>
  </w:style>
  <w:style w:styleId="style22" w:type="character">
    <w:name w:val="Número de página"/>
    <w:basedOn w:val="style21"/>
    <w:next w:val="style22"/>
    <w:rPr/>
  </w:style>
  <w:style w:styleId="style23" w:type="paragraph">
    <w:name w:val="Encabezado"/>
    <w:basedOn w:val="style0"/>
    <w:next w:val="style23"/>
    <w:pPr>
      <w:tabs>
        <w:tab w:leader="none" w:pos="4419" w:val="center"/>
        <w:tab w:leader="none" w:pos="8838" w:val="right"/>
      </w:tabs>
    </w:pPr>
    <w:rPr/>
  </w:style>
  <w:style w:styleId="style24" w:type="paragraph">
    <w:name w:val="Cuerpo de texto"/>
    <w:basedOn w:val="style0"/>
    <w:next w:val="style24"/>
    <w:pPr>
      <w:widowControl w:val="false"/>
      <w:overflowPunct w:val="false"/>
      <w:autoSpaceDE w:val="false"/>
      <w:jc w:val="both"/>
      <w:textAlignment w:val="baseline"/>
    </w:pPr>
    <w:rPr>
      <w:rFonts w:ascii="Bookman Old Style" w:cs="Bookman Old Style" w:hAnsi="Bookman Old Style"/>
      <w:szCs w:val="20"/>
      <w:lang w:val="es-ES"/>
    </w:rPr>
  </w:style>
  <w:style w:styleId="style25" w:type="paragraph">
    <w:name w:val="Lista"/>
    <w:basedOn w:val="style24"/>
    <w:next w:val="style25"/>
    <w:pPr/>
    <w:rPr>
      <w:rFonts w:cs="Lohit Hindi"/>
    </w:rPr>
  </w:style>
  <w:style w:styleId="style26" w:type="paragraph">
    <w:name w:val="Pie de foto"/>
    <w:basedOn w:val="style0"/>
    <w:next w:val="style26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7" w:type="paragraph">
    <w:name w:val="Índice"/>
    <w:basedOn w:val="style0"/>
    <w:next w:val="style27"/>
    <w:pPr>
      <w:suppressLineNumbers/>
    </w:pPr>
    <w:rPr>
      <w:rFonts w:cs="Lohit Hindi"/>
    </w:rPr>
  </w:style>
  <w:style w:styleId="style28" w:type="paragraph">
    <w:name w:val="Encabezado"/>
    <w:basedOn w:val="style0"/>
    <w:next w:val="style24"/>
    <w:pPr>
      <w:keepNext/>
      <w:spacing w:after="120" w:before="240"/>
      <w:contextualSpacing w:val="false"/>
    </w:pPr>
    <w:rPr>
      <w:rFonts w:ascii="Arial" w:cs="Mangal" w:eastAsia="Arial Unicode MS" w:hAnsi="Arial"/>
      <w:sz w:val="28"/>
      <w:szCs w:val="28"/>
    </w:rPr>
  </w:style>
  <w:style w:styleId="style29" w:type="paragraph">
    <w:name w:val="Pie de página"/>
    <w:basedOn w:val="style0"/>
    <w:next w:val="style29"/>
    <w:pPr>
      <w:tabs>
        <w:tab w:leader="none" w:pos="4419" w:val="center"/>
        <w:tab w:leader="none" w:pos="8838" w:val="right"/>
      </w:tabs>
    </w:pPr>
    <w:rPr/>
  </w:style>
  <w:style w:styleId="style30" w:type="paragraph">
    <w:name w:val="Texto independiente 2"/>
    <w:basedOn w:val="style0"/>
    <w:next w:val="style30"/>
    <w:pPr>
      <w:tabs>
        <w:tab w:leader="none" w:pos="5245" w:val="left"/>
      </w:tabs>
      <w:jc w:val="both"/>
    </w:pPr>
    <w:rPr>
      <w:rFonts w:ascii="Arial" w:cs="Arial" w:hAnsi="Arial"/>
      <w:sz w:val="18"/>
    </w:rPr>
  </w:style>
  <w:style w:styleId="style31" w:type="paragraph">
    <w:name w:val="Body Text 21"/>
    <w:basedOn w:val="style0"/>
    <w:next w:val="style31"/>
    <w:pPr>
      <w:widowControl w:val="false"/>
      <w:overflowPunct w:val="false"/>
      <w:autoSpaceDE w:val="false"/>
      <w:ind w:hanging="426" w:left="0" w:right="0"/>
      <w:jc w:val="both"/>
      <w:textAlignment w:val="baseline"/>
    </w:pPr>
    <w:rPr>
      <w:rFonts w:ascii="Bookman Old Style" w:cs="Bookman Old Style" w:hAnsi="Bookman Old Style"/>
      <w:szCs w:val="20"/>
      <w:lang w:val="es-ES"/>
    </w:rPr>
  </w:style>
  <w:style w:styleId="style32" w:type="paragraph">
    <w:name w:val="Body Text 2"/>
    <w:basedOn w:val="style0"/>
    <w:next w:val="style32"/>
    <w:pPr>
      <w:widowControl w:val="false"/>
      <w:overflowPunct w:val="false"/>
      <w:autoSpaceDE w:val="false"/>
      <w:jc w:val="center"/>
      <w:textAlignment w:val="baseline"/>
    </w:pPr>
    <w:rPr>
      <w:rFonts w:ascii="Bookman Old Style" w:cs="Bookman Old Style" w:hAnsi="Bookman Old Style"/>
      <w:szCs w:val="20"/>
      <w:lang w:val="es-ES"/>
    </w:rPr>
  </w:style>
  <w:style w:styleId="style33" w:type="paragraph">
    <w:name w:val="Contenido del marco"/>
    <w:basedOn w:val="style24"/>
    <w:next w:val="style33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1367256704</TotalTime>
  <Application>LibreOffice/3.5$Linux_x86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2013-02-10T16:21:00Z</dcterms:created>
  <dc:creator>catalina</dc:creator>
  <cp:lastModifiedBy>Clarita</cp:lastModifiedBy>
  <cp:lastPrinted>2002-01-30T16:23:00Z</cp:lastPrinted>
  <dcterms:modified xsi:type="dcterms:W3CDTF">2013-02-10T16:21:00Z</dcterms:modified>
  <cp:revision>2</cp:revision>
</cp:coreProperties>
</file>